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3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</w:t>
            </w:r>
            <w:r>
              <w:rPr>
                <w:rFonts w:hint="eastAsia" w:ascii="等线" w:hAnsi="等线" w:eastAsia="等线"/>
                <w:color w:val="000000"/>
              </w:rPr>
              <w:t xml:space="preserve"> 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项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目</w:t>
            </w:r>
            <w:r>
              <w:rPr>
                <w:rFonts w:hint="eastAsia" w:ascii="等线" w:hAnsi="等线" w:eastAsia="等线"/>
                <w:color w:val="000000"/>
                <w:u w:val="dotted"/>
                <w:lang w:val="en-US" w:eastAsia="zh-CN"/>
              </w:rPr>
              <w:t>:</w:t>
            </w:r>
            <w:r>
              <w:rPr>
                <w:rFonts w:hint="eastAsia" w:ascii="等线" w:hAnsi="等线" w:eastAsia="等线"/>
                <w:color w:val="000000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代码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: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年    月    日   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集       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报材料一览表</w:t>
      </w:r>
    </w:p>
    <w:tbl>
      <w:tblPr>
        <w:tblStyle w:val="3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</w:rPr>
              <w:t>参评作品目录表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用A4纸双面打印并加盖单位公章，与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用A4纸双面打印，附在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报送的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表外，还须上传盖有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公章的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3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mRlNTdlYTcyMDgxMTk0NTQ5YzgyNWRmYTU0MDcifQ=="/>
  </w:docVars>
  <w:rsids>
    <w:rsidRoot w:val="7950058C"/>
    <w:rsid w:val="05465FAD"/>
    <w:rsid w:val="05EE0147"/>
    <w:rsid w:val="07DC6755"/>
    <w:rsid w:val="09CF47C3"/>
    <w:rsid w:val="0B884C29"/>
    <w:rsid w:val="13C92110"/>
    <w:rsid w:val="15DB40AE"/>
    <w:rsid w:val="16C86822"/>
    <w:rsid w:val="16E16E80"/>
    <w:rsid w:val="18F953B8"/>
    <w:rsid w:val="19A74E14"/>
    <w:rsid w:val="19FF69FF"/>
    <w:rsid w:val="1A584361"/>
    <w:rsid w:val="1B813443"/>
    <w:rsid w:val="20EF0333"/>
    <w:rsid w:val="25553977"/>
    <w:rsid w:val="270C4509"/>
    <w:rsid w:val="279F35CF"/>
    <w:rsid w:val="29A9603F"/>
    <w:rsid w:val="2ABD7A62"/>
    <w:rsid w:val="2BBE7D9C"/>
    <w:rsid w:val="2F260132"/>
    <w:rsid w:val="2F7013AD"/>
    <w:rsid w:val="34831B82"/>
    <w:rsid w:val="3569521C"/>
    <w:rsid w:val="35A40002"/>
    <w:rsid w:val="36DD557A"/>
    <w:rsid w:val="379A16BD"/>
    <w:rsid w:val="3A8A77C7"/>
    <w:rsid w:val="410E2DB7"/>
    <w:rsid w:val="420936C7"/>
    <w:rsid w:val="44114AB5"/>
    <w:rsid w:val="459868AA"/>
    <w:rsid w:val="48027536"/>
    <w:rsid w:val="48F36E7F"/>
    <w:rsid w:val="48F50E49"/>
    <w:rsid w:val="496164DE"/>
    <w:rsid w:val="49D15412"/>
    <w:rsid w:val="4AC05487"/>
    <w:rsid w:val="4C4A14AC"/>
    <w:rsid w:val="5015461F"/>
    <w:rsid w:val="536A6165"/>
    <w:rsid w:val="540C2285"/>
    <w:rsid w:val="54C53DC5"/>
    <w:rsid w:val="55570796"/>
    <w:rsid w:val="57605C5D"/>
    <w:rsid w:val="5901687A"/>
    <w:rsid w:val="5A4532B2"/>
    <w:rsid w:val="5BE2700B"/>
    <w:rsid w:val="648A2EA5"/>
    <w:rsid w:val="64CD1AD5"/>
    <w:rsid w:val="65D26342"/>
    <w:rsid w:val="6672542F"/>
    <w:rsid w:val="6747066A"/>
    <w:rsid w:val="677A27ED"/>
    <w:rsid w:val="6B0625EA"/>
    <w:rsid w:val="6B1C5B5B"/>
    <w:rsid w:val="6B4E646B"/>
    <w:rsid w:val="6F484F7F"/>
    <w:rsid w:val="70AC142C"/>
    <w:rsid w:val="73724CA5"/>
    <w:rsid w:val="74393A30"/>
    <w:rsid w:val="75C86E1A"/>
    <w:rsid w:val="79046CBC"/>
    <w:rsid w:val="7950058C"/>
    <w:rsid w:val="79556C16"/>
    <w:rsid w:val="7BD81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vnlo</dc:creator>
  <cp:lastModifiedBy>壁</cp:lastModifiedBy>
  <dcterms:modified xsi:type="dcterms:W3CDTF">2023-11-08T03:20:35Z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0742B25B3B5A4A4E8BFDF24D9FB295D5_11</vt:lpwstr>
  </property>
</Properties>
</file>