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0" w:firstLineChars="1000"/>
        <w:jc w:val="both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公务车辆报废处置清单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      </w:t>
      </w:r>
    </w:p>
    <w:p>
      <w:pPr>
        <w:rPr>
          <w:rFonts w:hint="eastAsia"/>
          <w:lang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245"/>
        <w:gridCol w:w="1500"/>
        <w:gridCol w:w="705"/>
        <w:gridCol w:w="1320"/>
        <w:gridCol w:w="780"/>
        <w:gridCol w:w="2145"/>
        <w:gridCol w:w="1305"/>
        <w:gridCol w:w="1658"/>
        <w:gridCol w:w="136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车牌号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排气量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车型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座位数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行驶证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购置日期</w:t>
            </w:r>
          </w:p>
        </w:tc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已行驶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里程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使用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性质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粤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A5C155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道奇公羊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2D6WB11Y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升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小型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普通客车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7座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广东省广播电视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技术监测中心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2003年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7月15日</w:t>
            </w:r>
          </w:p>
        </w:tc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26247英里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技术用车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第三排座位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已拆除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46E6"/>
    <w:rsid w:val="1B8346E6"/>
    <w:rsid w:val="21E00A64"/>
    <w:rsid w:val="4722707F"/>
    <w:rsid w:val="6A831082"/>
    <w:rsid w:val="7C3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省新闻出版广电局（版权局）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2019-10-22T01:52:00Z</dcterms:created>
  <dc:creator>lin</dc:creator>
  <cp:lastModifiedBy>林惠城</cp:lastModifiedBy>
  <cp:lastPrinted>2019-10-22T02:33:00Z</cp:lastPrinted>
  <dcterms:modified xsi:type="dcterms:W3CDTF">2019-10-24T03:22:01Z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